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128CC" w14:textId="2E865C14" w:rsidR="00DC63A8" w:rsidRPr="005C3A2D" w:rsidRDefault="00DC63A8" w:rsidP="00DC63A8">
      <w:pPr>
        <w:rPr>
          <w:b/>
          <w:bCs/>
          <w:lang w:val="fi-FI"/>
        </w:rPr>
      </w:pPr>
      <w:r w:rsidRPr="005C3A2D">
        <w:rPr>
          <w:b/>
          <w:bCs/>
          <w:lang w:val="fi-FI"/>
        </w:rPr>
        <w:t>Kuopion terveys- ja hyvinvointiekosysteemistä kasvualusta kansainvälisille innovaatioille</w:t>
      </w:r>
    </w:p>
    <w:p w14:paraId="5F2739F2" w14:textId="77777777" w:rsidR="00925109" w:rsidRPr="00925109" w:rsidRDefault="00925109" w:rsidP="00925109">
      <w:pPr>
        <w:rPr>
          <w:lang w:val="fi-FI"/>
        </w:rPr>
      </w:pPr>
      <w:r w:rsidRPr="00925109">
        <w:rPr>
          <w:lang w:val="fi-FI"/>
        </w:rPr>
        <w:t>Kuopion terveys- ja hyvinvointiekosysteemi on ottanut merkittäviä askeleita kohti kansainvälistä tunnettuutta ja vaikuttavuutta. Vuonna 2022 alkanut laaja ryhmähanke on yhdistänyt alueen keskeiset toimijat kehittämään terveyden ja hyvinvoinnin innovaatioita, terveysdatan hyödyntämistä sekä kliinisen tutkimuksen infrastruktuuria. Näiden toimien ansiosta Kuopion ekosysteemi on noussut entistä vahvemmaksi alustaksi uusille ideoille ja kansainväliselle yhteistyölle.</w:t>
      </w:r>
    </w:p>
    <w:p w14:paraId="3A31A383" w14:textId="347F9DA9" w:rsidR="00DC63A8" w:rsidRPr="005C3A2D" w:rsidRDefault="00DC63A8" w:rsidP="00DC63A8">
      <w:pPr>
        <w:rPr>
          <w:b/>
          <w:bCs/>
          <w:lang w:val="fi-FI"/>
        </w:rPr>
      </w:pPr>
      <w:r w:rsidRPr="005C3A2D">
        <w:rPr>
          <w:b/>
          <w:bCs/>
          <w:lang w:val="fi-FI"/>
        </w:rPr>
        <w:t>Terveys- ja hyvinvointiekosysteemin kehitys</w:t>
      </w:r>
    </w:p>
    <w:p w14:paraId="3D9C9105" w14:textId="03B610F6" w:rsidR="00581808" w:rsidRPr="00581808" w:rsidRDefault="00581808" w:rsidP="00581808">
      <w:pPr>
        <w:rPr>
          <w:lang w:val="fi-FI"/>
        </w:rPr>
      </w:pPr>
      <w:r w:rsidRPr="00581808">
        <w:rPr>
          <w:lang w:val="fi-FI"/>
        </w:rPr>
        <w:t xml:space="preserve">Hanke loi uusia toimintamalleja innovaatioiden tukemiseen ja terveysdatan hyödyntämiseen. Innovaatioiden edistämiseksi laadittiin suunnitelma, joka tarjoaa konkreettisen tiekartan alueen innovaatioaihioiden tukemiselle.  Terveysdatan osalta hankkeen aikana luotiin tiekartta, joka avaa uusia mahdollisuuksia terveydenhuollolle, tutkimukselle ja yritystoiminnalle. </w:t>
      </w:r>
    </w:p>
    <w:p w14:paraId="630170E9" w14:textId="07AB0FEA" w:rsidR="005C3A2D" w:rsidRPr="005C3A2D" w:rsidRDefault="00581808" w:rsidP="00581808">
      <w:pPr>
        <w:rPr>
          <w:lang w:val="fi-FI"/>
        </w:rPr>
      </w:pPr>
      <w:r w:rsidRPr="00581808">
        <w:rPr>
          <w:lang w:val="fi-FI"/>
        </w:rPr>
        <w:t>Kliinisen tutkimuksen osalta toteutettiin kattava kartoitus infrastruktuurista ja osaamisesta. Selvitykseen kuului Pohjois-Savon hyvinvointialueella toimivat tutkimushoitajat, tutkijalääkärit, muut tutkijat, monitoroijat, laitteet ja tilat. Kartoitustyö parantaa alueen kilpailukykyä kansainvälisen tutkimuksen kentällä</w:t>
      </w:r>
      <w:r w:rsidR="005C3A2D" w:rsidRPr="005C3A2D">
        <w:rPr>
          <w:lang w:val="fi-FI"/>
        </w:rPr>
        <w:t>.</w:t>
      </w:r>
    </w:p>
    <w:p w14:paraId="73B0A6DA" w14:textId="34D09700" w:rsidR="00DC63A8" w:rsidRPr="004D5E10" w:rsidRDefault="00DC63A8" w:rsidP="00DC63A8">
      <w:pPr>
        <w:rPr>
          <w:b/>
          <w:bCs/>
          <w:lang w:val="fi-FI"/>
        </w:rPr>
      </w:pPr>
      <w:r w:rsidRPr="004D5E10">
        <w:rPr>
          <w:b/>
          <w:bCs/>
          <w:lang w:val="fi-FI"/>
        </w:rPr>
        <w:t>Yhteistyön ja verkostojen merkitys</w:t>
      </w:r>
    </w:p>
    <w:p w14:paraId="1A2C9026" w14:textId="1B2D0AF0" w:rsidR="005C3A2D" w:rsidRPr="005C3A2D" w:rsidRDefault="005C3A2D" w:rsidP="005C3A2D">
      <w:pPr>
        <w:rPr>
          <w:lang w:val="fi-FI"/>
        </w:rPr>
      </w:pPr>
      <w:r w:rsidRPr="005C3A2D">
        <w:rPr>
          <w:lang w:val="fi-FI"/>
        </w:rPr>
        <w:t>Hankkeen menestys perustui laajaan yhteistyöhön, johon osallistuivat Kuopio Health</w:t>
      </w:r>
      <w:r w:rsidR="009C6CEF">
        <w:rPr>
          <w:lang w:val="fi-FI"/>
        </w:rPr>
        <w:t xml:space="preserve"> </w:t>
      </w:r>
      <w:proofErr w:type="spellStart"/>
      <w:r w:rsidR="009C6CEF">
        <w:rPr>
          <w:lang w:val="fi-FI"/>
        </w:rPr>
        <w:t>osk</w:t>
      </w:r>
      <w:proofErr w:type="spellEnd"/>
      <w:r w:rsidRPr="005C3A2D">
        <w:rPr>
          <w:lang w:val="fi-FI"/>
        </w:rPr>
        <w:t>, Itä-Suomen yliopisto, Pohjois-Savon hyvinvointialue ja Savonia-ammattikorkeakoulu. Näiden toimijoiden yhteinen ponnistus edisti merkittävästi alueen ekosysteemin kehitystä ja loi pohjan uusille innovaatioille, tutkimukselle ja yritystoiminnalle. Yhteistyö lisäsi myös Kuopion tunnettuutta kansainvälisesti houkuttelevana oppimis- ja innovaatioympäristönä.</w:t>
      </w:r>
    </w:p>
    <w:p w14:paraId="76F005E7" w14:textId="668E5244" w:rsidR="00276AEE" w:rsidRDefault="005C3A2D" w:rsidP="00276AEE">
      <w:pPr>
        <w:rPr>
          <w:lang w:val="fi-FI"/>
        </w:rPr>
      </w:pPr>
      <w:r w:rsidRPr="005C3A2D">
        <w:rPr>
          <w:lang w:val="fi-FI"/>
        </w:rPr>
        <w:t>Hankkeen tulokset eivät jää pelkiksi suunnitelmiksi, vaan luovat perustan konkreettisille edistysaskelille. Terveysdatan tiekartta, kliinisen tutkimuksen kehityssuunnitelmat ja uudet toimintamallit tekevät Kuopiosta entistä houkuttelevamman niin alueellisille kuin kansainvälisille toimijoille.</w:t>
      </w:r>
    </w:p>
    <w:tbl>
      <w:tblPr>
        <w:tblStyle w:val="TableGrid"/>
        <w:tblW w:w="0" w:type="auto"/>
        <w:tblLook w:val="04A0" w:firstRow="1" w:lastRow="0" w:firstColumn="1" w:lastColumn="0" w:noHBand="0" w:noVBand="1"/>
      </w:tblPr>
      <w:tblGrid>
        <w:gridCol w:w="1993"/>
        <w:gridCol w:w="6791"/>
      </w:tblGrid>
      <w:tr w:rsidR="00276AEE" w14:paraId="65B33F15" w14:textId="77777777" w:rsidTr="004A0BB1">
        <w:tc>
          <w:tcPr>
            <w:tcW w:w="1993" w:type="dxa"/>
          </w:tcPr>
          <w:p w14:paraId="7AC14716" w14:textId="6AD388D1" w:rsidR="00276AEE" w:rsidRDefault="00276AEE" w:rsidP="00276AEE">
            <w:pPr>
              <w:rPr>
                <w:lang w:val="fi-FI"/>
              </w:rPr>
            </w:pPr>
            <w:r w:rsidRPr="00FC5780">
              <w:rPr>
                <w:b/>
                <w:bCs/>
                <w:lang w:val="fi-FI"/>
              </w:rPr>
              <w:t>Hankkeen virallinen nimi:</w:t>
            </w:r>
          </w:p>
        </w:tc>
        <w:tc>
          <w:tcPr>
            <w:tcW w:w="6791" w:type="dxa"/>
          </w:tcPr>
          <w:p w14:paraId="63D10B81" w14:textId="53DB8F5C" w:rsidR="00276AEE" w:rsidRDefault="00276AEE" w:rsidP="00276AEE">
            <w:pPr>
              <w:rPr>
                <w:lang w:val="fi-FI"/>
              </w:rPr>
            </w:pPr>
            <w:r w:rsidRPr="00F47F8E">
              <w:rPr>
                <w:lang w:val="fi-FI"/>
              </w:rPr>
              <w:t>Terveys- ja hyvinvointiteknologia Kuopion ekosysteemisopimuksessa</w:t>
            </w:r>
          </w:p>
        </w:tc>
      </w:tr>
      <w:tr w:rsidR="00276AEE" w14:paraId="66E66F28" w14:textId="77777777" w:rsidTr="004A0BB1">
        <w:tc>
          <w:tcPr>
            <w:tcW w:w="1993" w:type="dxa"/>
          </w:tcPr>
          <w:p w14:paraId="28880610" w14:textId="6E35770C" w:rsidR="00276AEE" w:rsidRDefault="00276AEE" w:rsidP="00276AEE">
            <w:pPr>
              <w:rPr>
                <w:lang w:val="fi-FI"/>
              </w:rPr>
            </w:pPr>
            <w:r w:rsidRPr="00600787">
              <w:rPr>
                <w:b/>
                <w:bCs/>
                <w:lang w:val="fi-FI"/>
              </w:rPr>
              <w:t>Rahoitusohjelma:</w:t>
            </w:r>
          </w:p>
        </w:tc>
        <w:tc>
          <w:tcPr>
            <w:tcW w:w="6791" w:type="dxa"/>
          </w:tcPr>
          <w:p w14:paraId="055D49D7" w14:textId="14FA8E18" w:rsidR="00276AEE" w:rsidRDefault="00276AEE" w:rsidP="00276AEE">
            <w:pPr>
              <w:rPr>
                <w:lang w:val="fi-FI"/>
              </w:rPr>
            </w:pPr>
            <w:r w:rsidRPr="004D3503">
              <w:rPr>
                <w:lang w:val="fi-FI"/>
              </w:rPr>
              <w:t>Uudistuva ja osaava Suomi 2021–2027</w:t>
            </w:r>
            <w:r>
              <w:rPr>
                <w:lang w:val="fi-FI"/>
              </w:rPr>
              <w:t xml:space="preserve">, </w:t>
            </w:r>
            <w:r w:rsidRPr="004D3503">
              <w:rPr>
                <w:lang w:val="fi-FI"/>
              </w:rPr>
              <w:t>EU:n alue- ja rakennepolitiikan ohjelma</w:t>
            </w:r>
            <w:r>
              <w:rPr>
                <w:lang w:val="fi-FI"/>
              </w:rPr>
              <w:t xml:space="preserve">, </w:t>
            </w:r>
            <w:r w:rsidRPr="005C3A2D">
              <w:rPr>
                <w:lang w:val="fi-FI"/>
              </w:rPr>
              <w:t>Euroopan aluekehitysrahasto (EAKR)</w:t>
            </w:r>
          </w:p>
        </w:tc>
      </w:tr>
      <w:tr w:rsidR="00276AEE" w14:paraId="68C6E2A8" w14:textId="77777777" w:rsidTr="004A0BB1">
        <w:tc>
          <w:tcPr>
            <w:tcW w:w="1993" w:type="dxa"/>
          </w:tcPr>
          <w:p w14:paraId="31433842" w14:textId="0850D6CC" w:rsidR="00276AEE" w:rsidRDefault="00276AEE" w:rsidP="00276AEE">
            <w:pPr>
              <w:rPr>
                <w:lang w:val="fi-FI"/>
              </w:rPr>
            </w:pPr>
            <w:r w:rsidRPr="00600787">
              <w:rPr>
                <w:b/>
                <w:bCs/>
                <w:lang w:val="fi-FI"/>
              </w:rPr>
              <w:t>Rahoittajat:</w:t>
            </w:r>
          </w:p>
        </w:tc>
        <w:tc>
          <w:tcPr>
            <w:tcW w:w="6791" w:type="dxa"/>
          </w:tcPr>
          <w:p w14:paraId="7AD216F0" w14:textId="34625669" w:rsidR="00276AEE" w:rsidRDefault="00276AEE" w:rsidP="00276AEE">
            <w:pPr>
              <w:rPr>
                <w:lang w:val="fi-FI"/>
              </w:rPr>
            </w:pPr>
            <w:r w:rsidRPr="005C3A2D">
              <w:rPr>
                <w:lang w:val="fi-FI"/>
              </w:rPr>
              <w:t>Pohjois-Savon liitto</w:t>
            </w:r>
            <w:r>
              <w:rPr>
                <w:lang w:val="fi-FI"/>
              </w:rPr>
              <w:t xml:space="preserve"> ja Kuopion kaupunki</w:t>
            </w:r>
          </w:p>
        </w:tc>
      </w:tr>
      <w:tr w:rsidR="00276AEE" w14:paraId="78F23DC0" w14:textId="77777777" w:rsidTr="004A0BB1">
        <w:tc>
          <w:tcPr>
            <w:tcW w:w="1993" w:type="dxa"/>
          </w:tcPr>
          <w:p w14:paraId="30F22F68" w14:textId="564E309D" w:rsidR="00276AEE" w:rsidRDefault="00276AEE" w:rsidP="00276AEE">
            <w:pPr>
              <w:rPr>
                <w:lang w:val="fi-FI"/>
              </w:rPr>
            </w:pPr>
            <w:r w:rsidRPr="00600787">
              <w:rPr>
                <w:b/>
                <w:bCs/>
                <w:lang w:val="fi-FI"/>
              </w:rPr>
              <w:t>Toteuttajat:</w:t>
            </w:r>
          </w:p>
        </w:tc>
        <w:tc>
          <w:tcPr>
            <w:tcW w:w="6791" w:type="dxa"/>
          </w:tcPr>
          <w:p w14:paraId="56118398" w14:textId="2B526051" w:rsidR="00276AEE" w:rsidRDefault="00276AEE" w:rsidP="00276AEE">
            <w:pPr>
              <w:rPr>
                <w:lang w:val="fi-FI"/>
              </w:rPr>
            </w:pPr>
            <w:r w:rsidRPr="005C3A2D">
              <w:rPr>
                <w:lang w:val="fi-FI"/>
              </w:rPr>
              <w:t>Kuopio Health</w:t>
            </w:r>
            <w:r>
              <w:rPr>
                <w:lang w:val="fi-FI"/>
              </w:rPr>
              <w:t xml:space="preserve"> </w:t>
            </w:r>
            <w:proofErr w:type="spellStart"/>
            <w:r>
              <w:rPr>
                <w:lang w:val="fi-FI"/>
              </w:rPr>
              <w:t>osk</w:t>
            </w:r>
            <w:proofErr w:type="spellEnd"/>
            <w:r>
              <w:rPr>
                <w:lang w:val="fi-FI"/>
              </w:rPr>
              <w:t xml:space="preserve"> (koordinaattori)</w:t>
            </w:r>
            <w:r w:rsidRPr="005C3A2D">
              <w:rPr>
                <w:lang w:val="fi-FI"/>
              </w:rPr>
              <w:t>, Itä-Suomen yliopisto, Pohjois-Savon hyvinvointialue, Savonia-ammattikorkeakoulu</w:t>
            </w:r>
          </w:p>
        </w:tc>
      </w:tr>
      <w:tr w:rsidR="00276AEE" w14:paraId="51BE9B0C" w14:textId="77777777" w:rsidTr="004A0BB1">
        <w:tc>
          <w:tcPr>
            <w:tcW w:w="1993" w:type="dxa"/>
          </w:tcPr>
          <w:p w14:paraId="0037DF4C" w14:textId="287D008C" w:rsidR="00276AEE" w:rsidRDefault="00276AEE" w:rsidP="00276AEE">
            <w:pPr>
              <w:rPr>
                <w:lang w:val="fi-FI"/>
              </w:rPr>
            </w:pPr>
            <w:r w:rsidRPr="0042778B">
              <w:rPr>
                <w:b/>
                <w:bCs/>
                <w:lang w:val="fi-FI"/>
              </w:rPr>
              <w:t>Lisätietoja:</w:t>
            </w:r>
          </w:p>
        </w:tc>
        <w:tc>
          <w:tcPr>
            <w:tcW w:w="6791" w:type="dxa"/>
          </w:tcPr>
          <w:p w14:paraId="7A7E137D" w14:textId="1BF31AA3" w:rsidR="00276AEE" w:rsidRDefault="00276AEE" w:rsidP="00276AEE">
            <w:pPr>
              <w:rPr>
                <w:lang w:val="fi-FI"/>
              </w:rPr>
            </w:pPr>
            <w:r>
              <w:rPr>
                <w:lang w:val="fi-FI"/>
              </w:rPr>
              <w:t xml:space="preserve">Kimmo Solehmainen, </w:t>
            </w:r>
            <w:proofErr w:type="spellStart"/>
            <w:r>
              <w:rPr>
                <w:lang w:val="fi-FI"/>
              </w:rPr>
              <w:t>Development</w:t>
            </w:r>
            <w:proofErr w:type="spellEnd"/>
            <w:r>
              <w:rPr>
                <w:lang w:val="fi-FI"/>
              </w:rPr>
              <w:t xml:space="preserve"> </w:t>
            </w:r>
            <w:proofErr w:type="spellStart"/>
            <w:r>
              <w:rPr>
                <w:lang w:val="fi-FI"/>
              </w:rPr>
              <w:t>Manager</w:t>
            </w:r>
            <w:proofErr w:type="spellEnd"/>
            <w:r>
              <w:rPr>
                <w:lang w:val="fi-FI"/>
              </w:rPr>
              <w:t xml:space="preserve">, </w:t>
            </w:r>
            <w:hyperlink r:id="rId7" w:history="1">
              <w:r w:rsidRPr="001C2829">
                <w:rPr>
                  <w:rStyle w:val="Hyperlink"/>
                  <w:lang w:val="fi-FI"/>
                </w:rPr>
                <w:t>kimmo.solehmainen@kuopiohealth.fi</w:t>
              </w:r>
            </w:hyperlink>
            <w:r>
              <w:rPr>
                <w:lang w:val="fi-FI"/>
              </w:rPr>
              <w:t>, Kuopio Health</w:t>
            </w:r>
          </w:p>
        </w:tc>
      </w:tr>
    </w:tbl>
    <w:p w14:paraId="5A5C1399" w14:textId="65E12EBB" w:rsidR="00276AEE" w:rsidRPr="005C3A2D" w:rsidRDefault="0081548F" w:rsidP="00276AEE">
      <w:pPr>
        <w:rPr>
          <w:lang w:val="fi-FI"/>
        </w:rPr>
      </w:pPr>
      <w:r>
        <w:rPr>
          <w:noProof/>
        </w:rPr>
        <mc:AlternateContent>
          <mc:Choice Requires="wps">
            <w:drawing>
              <wp:anchor distT="0" distB="0" distL="114300" distR="114300" simplePos="0" relativeHeight="251660288" behindDoc="0" locked="0" layoutInCell="1" allowOverlap="1" wp14:anchorId="0ACAB865" wp14:editId="13FFEBFA">
                <wp:simplePos x="0" y="0"/>
                <wp:positionH relativeFrom="column">
                  <wp:posOffset>1299845</wp:posOffset>
                </wp:positionH>
                <wp:positionV relativeFrom="paragraph">
                  <wp:posOffset>2141855</wp:posOffset>
                </wp:positionV>
                <wp:extent cx="2818130" cy="635"/>
                <wp:effectExtent l="0" t="0" r="0" b="0"/>
                <wp:wrapNone/>
                <wp:docPr id="141840452" name="Text Box 1"/>
                <wp:cNvGraphicFramePr/>
                <a:graphic xmlns:a="http://schemas.openxmlformats.org/drawingml/2006/main">
                  <a:graphicData uri="http://schemas.microsoft.com/office/word/2010/wordprocessingShape">
                    <wps:wsp>
                      <wps:cNvSpPr txBox="1"/>
                      <wps:spPr>
                        <a:xfrm>
                          <a:off x="0" y="0"/>
                          <a:ext cx="2818130" cy="635"/>
                        </a:xfrm>
                        <a:prstGeom prst="rect">
                          <a:avLst/>
                        </a:prstGeom>
                        <a:solidFill>
                          <a:prstClr val="white"/>
                        </a:solidFill>
                        <a:ln>
                          <a:noFill/>
                        </a:ln>
                      </wps:spPr>
                      <wps:txbx>
                        <w:txbxContent>
                          <w:p w14:paraId="305C567B" w14:textId="2487843F" w:rsidR="0081548F" w:rsidRPr="00993A56" w:rsidRDefault="0081548F" w:rsidP="0081548F">
                            <w:pPr>
                              <w:pStyle w:val="Caption"/>
                              <w:rPr>
                                <w:noProof/>
                                <w:sz w:val="22"/>
                                <w:szCs w:val="22"/>
                                <w:lang w:val="fi-FI"/>
                              </w:rPr>
                            </w:pPr>
                            <w:r w:rsidRPr="00293132">
                              <w:t xml:space="preserve">Kuva: © </w:t>
                            </w:r>
                            <w:r>
                              <w:t>Eeli Gröhn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CAB865" id="_x0000_t202" coordsize="21600,21600" o:spt="202" path="m,l,21600r21600,l21600,xe">
                <v:stroke joinstyle="miter"/>
                <v:path gradientshapeok="t" o:connecttype="rect"/>
              </v:shapetype>
              <v:shape id="Text Box 1" o:spid="_x0000_s1026" type="#_x0000_t202" style="position:absolute;margin-left:102.35pt;margin-top:168.65pt;width:221.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" stroked="f">
                <v:textbox style="mso-fit-shape-to-text:t" inset="0,0,0,0">
                  <w:txbxContent>
                    <w:p w14:paraId="305C567B" w14:textId="2487843F" w:rsidR="0081548F" w:rsidRPr="00993A56" w:rsidRDefault="0081548F" w:rsidP="0081548F">
                      <w:pPr>
                        <w:pStyle w:val="Caption"/>
                        <w:rPr>
                          <w:noProof/>
                          <w:sz w:val="22"/>
                          <w:szCs w:val="22"/>
                          <w:lang w:val="fi-FI"/>
                        </w:rPr>
                      </w:pPr>
                      <w:r w:rsidRPr="00293132">
                        <w:t xml:space="preserve">Kuva: © </w:t>
                      </w:r>
                      <w:r>
                        <w:t>Eeli Gröhn</w:t>
                      </w:r>
                    </w:p>
                  </w:txbxContent>
                </v:textbox>
              </v:shape>
            </w:pict>
          </mc:Fallback>
        </mc:AlternateContent>
      </w:r>
      <w:r w:rsidR="004A0BB1">
        <w:rPr>
          <w:noProof/>
          <w:lang w:val="fi-FI"/>
        </w:rPr>
        <w:drawing>
          <wp:anchor distT="0" distB="0" distL="114300" distR="114300" simplePos="0" relativeHeight="251658240" behindDoc="0" locked="0" layoutInCell="1" allowOverlap="1" wp14:anchorId="58577D39" wp14:editId="250DE11E">
            <wp:simplePos x="0" y="0"/>
            <wp:positionH relativeFrom="column">
              <wp:posOffset>1300052</wp:posOffset>
            </wp:positionH>
            <wp:positionV relativeFrom="paragraph">
              <wp:posOffset>208915</wp:posOffset>
            </wp:positionV>
            <wp:extent cx="2818574" cy="1876301"/>
            <wp:effectExtent l="0" t="0" r="1270" b="0"/>
            <wp:wrapNone/>
            <wp:docPr id="263391112" name="Picture 1" descr="A group of people sitting at 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91112" name="Picture 1" descr="A group of people sitting at tabl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574" cy="187630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6AEE" w:rsidRPr="005C3A2D" w:rsidSect="001F3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AE"/>
    <w:rsid w:val="00114CE2"/>
    <w:rsid w:val="001F35A5"/>
    <w:rsid w:val="00235836"/>
    <w:rsid w:val="0027150A"/>
    <w:rsid w:val="00276AEE"/>
    <w:rsid w:val="003218D1"/>
    <w:rsid w:val="00357127"/>
    <w:rsid w:val="003B12F5"/>
    <w:rsid w:val="0042778B"/>
    <w:rsid w:val="004A0BB1"/>
    <w:rsid w:val="004D3503"/>
    <w:rsid w:val="004D5E10"/>
    <w:rsid w:val="004E399D"/>
    <w:rsid w:val="00581808"/>
    <w:rsid w:val="0059769D"/>
    <w:rsid w:val="005C3A2D"/>
    <w:rsid w:val="00600787"/>
    <w:rsid w:val="00664E86"/>
    <w:rsid w:val="006F29A9"/>
    <w:rsid w:val="006F4A1B"/>
    <w:rsid w:val="0081548F"/>
    <w:rsid w:val="008A0FC6"/>
    <w:rsid w:val="008F1B7E"/>
    <w:rsid w:val="00925109"/>
    <w:rsid w:val="00930DF5"/>
    <w:rsid w:val="009420BC"/>
    <w:rsid w:val="009C6CEF"/>
    <w:rsid w:val="00BB5AB4"/>
    <w:rsid w:val="00CA6A00"/>
    <w:rsid w:val="00CF3AAE"/>
    <w:rsid w:val="00D441D7"/>
    <w:rsid w:val="00DC63A8"/>
    <w:rsid w:val="00E3490F"/>
    <w:rsid w:val="00EA731B"/>
    <w:rsid w:val="00F47F8E"/>
    <w:rsid w:val="00FB1D2E"/>
    <w:rsid w:val="00FC5780"/>
  </w:rsids>
  <m:mathPr>
    <m:mathFont m:val="Cambria Math"/>
    <m:brkBin m:val="before"/>
    <m:brkBinSub m:val="--"/>
    <m:smallFrac m:val="0"/>
    <m:dispDef/>
    <m:lMargin m:val="0"/>
    <m:rMargin m:val="0"/>
    <m:defJc m:val="centerGroup"/>
    <m:wrapIndent m:val="1440"/>
    <m:intLim m:val="subSup"/>
    <m:naryLim m:val="undOvr"/>
  </m:mathPr>
  <w:themeFontLang w:val="en-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DA1F"/>
  <w15:chartTrackingRefBased/>
  <w15:docId w15:val="{AA56F5ED-670F-4E50-9766-41526CEE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AEE"/>
  </w:style>
  <w:style w:type="paragraph" w:styleId="Heading1">
    <w:name w:val="heading 1"/>
    <w:basedOn w:val="Normal"/>
    <w:next w:val="Normal"/>
    <w:link w:val="Heading1Char"/>
    <w:uiPriority w:val="9"/>
    <w:qFormat/>
    <w:rsid w:val="00CF3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AE"/>
    <w:rPr>
      <w:rFonts w:eastAsiaTheme="majorEastAsia" w:cstheme="majorBidi"/>
      <w:color w:val="272727" w:themeColor="text1" w:themeTint="D8"/>
    </w:rPr>
  </w:style>
  <w:style w:type="paragraph" w:styleId="Title">
    <w:name w:val="Title"/>
    <w:basedOn w:val="Normal"/>
    <w:next w:val="Normal"/>
    <w:link w:val="TitleChar"/>
    <w:uiPriority w:val="10"/>
    <w:qFormat/>
    <w:rsid w:val="00CF3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AE"/>
    <w:pPr>
      <w:spacing w:before="160"/>
      <w:jc w:val="center"/>
    </w:pPr>
    <w:rPr>
      <w:i/>
      <w:iCs/>
      <w:color w:val="404040" w:themeColor="text1" w:themeTint="BF"/>
    </w:rPr>
  </w:style>
  <w:style w:type="character" w:customStyle="1" w:styleId="QuoteChar">
    <w:name w:val="Quote Char"/>
    <w:basedOn w:val="DefaultParagraphFont"/>
    <w:link w:val="Quote"/>
    <w:uiPriority w:val="29"/>
    <w:rsid w:val="00CF3AAE"/>
    <w:rPr>
      <w:i/>
      <w:iCs/>
      <w:color w:val="404040" w:themeColor="text1" w:themeTint="BF"/>
    </w:rPr>
  </w:style>
  <w:style w:type="paragraph" w:styleId="ListParagraph">
    <w:name w:val="List Paragraph"/>
    <w:basedOn w:val="Normal"/>
    <w:uiPriority w:val="34"/>
    <w:qFormat/>
    <w:rsid w:val="00CF3AAE"/>
    <w:pPr>
      <w:ind w:left="720"/>
      <w:contextualSpacing/>
    </w:pPr>
  </w:style>
  <w:style w:type="character" w:styleId="IntenseEmphasis">
    <w:name w:val="Intense Emphasis"/>
    <w:basedOn w:val="DefaultParagraphFont"/>
    <w:uiPriority w:val="21"/>
    <w:qFormat/>
    <w:rsid w:val="00CF3AAE"/>
    <w:rPr>
      <w:i/>
      <w:iCs/>
      <w:color w:val="0F4761" w:themeColor="accent1" w:themeShade="BF"/>
    </w:rPr>
  </w:style>
  <w:style w:type="paragraph" w:styleId="IntenseQuote">
    <w:name w:val="Intense Quote"/>
    <w:basedOn w:val="Normal"/>
    <w:next w:val="Normal"/>
    <w:link w:val="IntenseQuoteChar"/>
    <w:uiPriority w:val="30"/>
    <w:qFormat/>
    <w:rsid w:val="00CF3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AE"/>
    <w:rPr>
      <w:i/>
      <w:iCs/>
      <w:color w:val="0F4761" w:themeColor="accent1" w:themeShade="BF"/>
    </w:rPr>
  </w:style>
  <w:style w:type="character" w:styleId="IntenseReference">
    <w:name w:val="Intense Reference"/>
    <w:basedOn w:val="DefaultParagraphFont"/>
    <w:uiPriority w:val="32"/>
    <w:qFormat/>
    <w:rsid w:val="00CF3AAE"/>
    <w:rPr>
      <w:b/>
      <w:bCs/>
      <w:smallCaps/>
      <w:color w:val="0F4761" w:themeColor="accent1" w:themeShade="BF"/>
      <w:spacing w:val="5"/>
    </w:rPr>
  </w:style>
  <w:style w:type="character" w:styleId="Hyperlink">
    <w:name w:val="Hyperlink"/>
    <w:basedOn w:val="DefaultParagraphFont"/>
    <w:uiPriority w:val="99"/>
    <w:unhideWhenUsed/>
    <w:rsid w:val="009C6CEF"/>
    <w:rPr>
      <w:color w:val="467886" w:themeColor="hyperlink"/>
      <w:u w:val="single"/>
    </w:rPr>
  </w:style>
  <w:style w:type="character" w:styleId="UnresolvedMention">
    <w:name w:val="Unresolved Mention"/>
    <w:basedOn w:val="DefaultParagraphFont"/>
    <w:uiPriority w:val="99"/>
    <w:semiHidden/>
    <w:unhideWhenUsed/>
    <w:rsid w:val="009C6CEF"/>
    <w:rPr>
      <w:color w:val="605E5C"/>
      <w:shd w:val="clear" w:color="auto" w:fill="E1DFDD"/>
    </w:rPr>
  </w:style>
  <w:style w:type="table" w:styleId="TableGrid">
    <w:name w:val="Table Grid"/>
    <w:basedOn w:val="TableNormal"/>
    <w:uiPriority w:val="39"/>
    <w:rsid w:val="00276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1548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0598">
      <w:bodyDiv w:val="1"/>
      <w:marLeft w:val="0"/>
      <w:marRight w:val="0"/>
      <w:marTop w:val="0"/>
      <w:marBottom w:val="0"/>
      <w:divBdr>
        <w:top w:val="none" w:sz="0" w:space="0" w:color="auto"/>
        <w:left w:val="none" w:sz="0" w:space="0" w:color="auto"/>
        <w:bottom w:val="none" w:sz="0" w:space="0" w:color="auto"/>
        <w:right w:val="none" w:sz="0" w:space="0" w:color="auto"/>
      </w:divBdr>
    </w:div>
    <w:div w:id="281810787">
      <w:bodyDiv w:val="1"/>
      <w:marLeft w:val="0"/>
      <w:marRight w:val="0"/>
      <w:marTop w:val="0"/>
      <w:marBottom w:val="0"/>
      <w:divBdr>
        <w:top w:val="none" w:sz="0" w:space="0" w:color="auto"/>
        <w:left w:val="none" w:sz="0" w:space="0" w:color="auto"/>
        <w:bottom w:val="none" w:sz="0" w:space="0" w:color="auto"/>
        <w:right w:val="none" w:sz="0" w:space="0" w:color="auto"/>
      </w:divBdr>
    </w:div>
    <w:div w:id="358431115">
      <w:bodyDiv w:val="1"/>
      <w:marLeft w:val="0"/>
      <w:marRight w:val="0"/>
      <w:marTop w:val="0"/>
      <w:marBottom w:val="0"/>
      <w:divBdr>
        <w:top w:val="none" w:sz="0" w:space="0" w:color="auto"/>
        <w:left w:val="none" w:sz="0" w:space="0" w:color="auto"/>
        <w:bottom w:val="none" w:sz="0" w:space="0" w:color="auto"/>
        <w:right w:val="none" w:sz="0" w:space="0" w:color="auto"/>
      </w:divBdr>
    </w:div>
    <w:div w:id="636102944">
      <w:bodyDiv w:val="1"/>
      <w:marLeft w:val="0"/>
      <w:marRight w:val="0"/>
      <w:marTop w:val="0"/>
      <w:marBottom w:val="0"/>
      <w:divBdr>
        <w:top w:val="none" w:sz="0" w:space="0" w:color="auto"/>
        <w:left w:val="none" w:sz="0" w:space="0" w:color="auto"/>
        <w:bottom w:val="none" w:sz="0" w:space="0" w:color="auto"/>
        <w:right w:val="none" w:sz="0" w:space="0" w:color="auto"/>
      </w:divBdr>
    </w:div>
    <w:div w:id="676150672">
      <w:bodyDiv w:val="1"/>
      <w:marLeft w:val="0"/>
      <w:marRight w:val="0"/>
      <w:marTop w:val="0"/>
      <w:marBottom w:val="0"/>
      <w:divBdr>
        <w:top w:val="none" w:sz="0" w:space="0" w:color="auto"/>
        <w:left w:val="none" w:sz="0" w:space="0" w:color="auto"/>
        <w:bottom w:val="none" w:sz="0" w:space="0" w:color="auto"/>
        <w:right w:val="none" w:sz="0" w:space="0" w:color="auto"/>
      </w:divBdr>
    </w:div>
    <w:div w:id="750010939">
      <w:bodyDiv w:val="1"/>
      <w:marLeft w:val="0"/>
      <w:marRight w:val="0"/>
      <w:marTop w:val="0"/>
      <w:marBottom w:val="0"/>
      <w:divBdr>
        <w:top w:val="none" w:sz="0" w:space="0" w:color="auto"/>
        <w:left w:val="none" w:sz="0" w:space="0" w:color="auto"/>
        <w:bottom w:val="none" w:sz="0" w:space="0" w:color="auto"/>
        <w:right w:val="none" w:sz="0" w:space="0" w:color="auto"/>
      </w:divBdr>
    </w:div>
    <w:div w:id="1545023630">
      <w:bodyDiv w:val="1"/>
      <w:marLeft w:val="0"/>
      <w:marRight w:val="0"/>
      <w:marTop w:val="0"/>
      <w:marBottom w:val="0"/>
      <w:divBdr>
        <w:top w:val="none" w:sz="0" w:space="0" w:color="auto"/>
        <w:left w:val="none" w:sz="0" w:space="0" w:color="auto"/>
        <w:bottom w:val="none" w:sz="0" w:space="0" w:color="auto"/>
        <w:right w:val="none" w:sz="0" w:space="0" w:color="auto"/>
      </w:divBdr>
    </w:div>
    <w:div w:id="17131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kimmo.solehmainen@kuopiohealth.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263A896F04343AF200EE1C80852F4" ma:contentTypeVersion="11" ma:contentTypeDescription="Create a new document." ma:contentTypeScope="" ma:versionID="2fdc80a8519893312199e0ff0792e18b">
  <xsd:schema xmlns:xsd="http://www.w3.org/2001/XMLSchema" xmlns:xs="http://www.w3.org/2001/XMLSchema" xmlns:p="http://schemas.microsoft.com/office/2006/metadata/properties" xmlns:ns2="59d17d4f-a849-48b6-b12b-7643d18d0da4" xmlns:ns3="2c35b12a-c944-4c30-bab0-a8aba9141baf" targetNamespace="http://schemas.microsoft.com/office/2006/metadata/properties" ma:root="true" ma:fieldsID="e647fa5b1ea3a24ad5e10aaf25e496f0" ns2:_="" ns3:_="">
    <xsd:import namespace="59d17d4f-a849-48b6-b12b-7643d18d0da4"/>
    <xsd:import namespace="2c35b12a-c944-4c30-bab0-a8aba9141b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7d4f-a849-48b6-b12b-7643d18d0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3781cf-068a-4c92-8882-245c40701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5b12a-c944-4c30-bab0-a8aba9141b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c74e34-ca1c-4212-9443-5167c14e65ee}" ma:internalName="TaxCatchAll" ma:showField="CatchAllData" ma:web="2c35b12a-c944-4c30-bab0-a8aba914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d17d4f-a849-48b6-b12b-7643d18d0da4">
      <Terms xmlns="http://schemas.microsoft.com/office/infopath/2007/PartnerControls"/>
    </lcf76f155ced4ddcb4097134ff3c332f>
    <TaxCatchAll xmlns="2c35b12a-c944-4c30-bab0-a8aba9141b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8C17-3754-4BB8-A840-78109D31E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7d4f-a849-48b6-b12b-7643d18d0da4"/>
    <ds:schemaRef ds:uri="2c35b12a-c944-4c30-bab0-a8aba914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37623-3640-4FB2-B966-15651A4E5A66}">
  <ds:schemaRefs>
    <ds:schemaRef ds:uri="http://schemas.microsoft.com/office/2006/metadata/properties"/>
    <ds:schemaRef ds:uri="http://schemas.microsoft.com/office/infopath/2007/PartnerControls"/>
    <ds:schemaRef ds:uri="59d17d4f-a849-48b6-b12b-7643d18d0da4"/>
    <ds:schemaRef ds:uri="2c35b12a-c944-4c30-bab0-a8aba9141baf"/>
  </ds:schemaRefs>
</ds:datastoreItem>
</file>

<file path=customXml/itemProps3.xml><?xml version="1.0" encoding="utf-8"?>
<ds:datastoreItem xmlns:ds="http://schemas.openxmlformats.org/officeDocument/2006/customXml" ds:itemID="{5F54E15A-18A9-403C-BB83-E84046286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 Solehmainen</dc:creator>
  <cp:keywords/>
  <dc:description/>
  <cp:lastModifiedBy>Kimmo Solehmainen</cp:lastModifiedBy>
  <cp:revision>26</cp:revision>
  <dcterms:created xsi:type="dcterms:W3CDTF">2024-12-13T14:18:00Z</dcterms:created>
  <dcterms:modified xsi:type="dcterms:W3CDTF">2024-12-16T13:02:00Z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0x010100ECE263A896F04343AF200EE1C80852F4</vt:lpwstr>
  </property>
  <property fmtid="{D5CDD505-2E9C-101B-9397-08002B2CF9AE}" pid="3" name="MediaServiceImageTags">
    <vt:lpwstr/>
  </property>
</Properties>
</file>